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500" w:lineRule="exact"/>
        <w:ind w:left="0" w:right="0"/>
        <w:jc w:val="both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  <w:t>附件5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500" w:lineRule="exact"/>
        <w:ind w:left="0" w:right="0"/>
        <w:jc w:val="right"/>
        <w:rPr>
          <w:rFonts w:hint="eastAsia" w:ascii="宋体" w:hAnsi="宋体" w:eastAsia="宋体" w:cs="宋体"/>
          <w:b/>
          <w:bCs w:val="0"/>
          <w:kern w:val="2"/>
          <w:sz w:val="36"/>
          <w:szCs w:val="36"/>
        </w:rPr>
      </w:pPr>
      <w:bookmarkStart w:id="0" w:name="_GoBack"/>
      <w:r>
        <w:rPr>
          <w:rFonts w:hint="eastAsia" w:ascii="宋体" w:hAnsi="宋体" w:eastAsia="宋体" w:cs="宋体"/>
          <w:b/>
          <w:bCs w:val="0"/>
          <w:kern w:val="2"/>
          <w:sz w:val="36"/>
          <w:szCs w:val="36"/>
          <w:lang w:val="en-US" w:eastAsia="zh-CN" w:bidi="ar"/>
        </w:rPr>
        <w:t>温州市建筑业联合会“网上申报”系统使用说明</w:t>
      </w:r>
      <w:bookmarkEnd w:id="0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bCs w:val="0"/>
          <w:kern w:val="2"/>
          <w:sz w:val="36"/>
          <w:szCs w:val="36"/>
        </w:rPr>
      </w:pPr>
      <w:r>
        <w:rPr>
          <w:rFonts w:hint="eastAsia" w:ascii="宋体" w:hAnsi="宋体" w:eastAsia="宋体" w:cs="宋体"/>
          <w:b/>
          <w:bCs w:val="0"/>
          <w:kern w:val="2"/>
          <w:sz w:val="36"/>
          <w:szCs w:val="36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180"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注册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第一步：登录“</w:t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instrText xml:space="preserve"> HYPERLINK "http://www.wzjzxh.com/" </w:instrText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eastAsia" w:ascii="仿宋" w:hAnsi="仿宋" w:eastAsia="仿宋" w:cs="仿宋"/>
          <w:color w:val="0000FF"/>
          <w:sz w:val="32"/>
          <w:szCs w:val="32"/>
          <w:u w:val="single"/>
        </w:rPr>
        <w:t>温州市建筑业联合会 (wzjzxh.com)</w:t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”网站，进入联合会网站主界面（图1）；点击右侧“网上申报”进入网上申报界面（图2）。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center"/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114925" cy="2400300"/>
            <wp:effectExtent l="0" t="0" r="9525" b="0"/>
            <wp:docPr id="2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 xml:space="preserve"> </w:t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200150" cy="1847850"/>
            <wp:effectExtent l="0" t="0" r="0" b="0"/>
            <wp:docPr id="2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center"/>
        <w:rPr>
          <w:rFonts w:hint="eastAsia" w:ascii="Calibri" w:hAnsi="Calibri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1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温州市建筑联合会网站主界面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center"/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781175" cy="552450"/>
            <wp:effectExtent l="0" t="0" r="9525" b="0"/>
            <wp:docPr id="1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990850" cy="1876425"/>
            <wp:effectExtent l="0" t="0" r="0" b="9525"/>
            <wp:docPr id="2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40" w:firstLineChars="200"/>
        <w:jc w:val="center"/>
        <w:rPr>
          <w:rFonts w:hint="eastAsia" w:ascii="Calibri" w:hAnsi="Calibri" w:eastAsia="宋体" w:cs="宋体"/>
          <w:kern w:val="2"/>
          <w:sz w:val="21"/>
          <w:szCs w:val="21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2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网上申报界面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第二步：请点击“去注册”，进入注册界面，并按提示输入相关信息（图3）；请完整输入各栏目信息，用户名格式不定，可以是纯中文、英文和数字或及其任意形式的组合；提醒：请牢记“用户名、密码、联系电话”，注册用户名（账号）可以终身使用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733550" cy="676275"/>
            <wp:effectExtent l="0" t="0" r="0" b="9525"/>
            <wp:docPr id="1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924175" cy="571500"/>
            <wp:effectExtent l="0" t="0" r="9525" b="0"/>
            <wp:docPr id="2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4438650" cy="3448050"/>
            <wp:effectExtent l="0" t="0" r="0" b="0"/>
            <wp:docPr id="2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center"/>
        <w:rPr>
          <w:rFonts w:hint="eastAsia" w:ascii="Calibri" w:hAnsi="Calibri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3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注册界面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二、登录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第三步：注册完成后返回登录界面（图4），输入注册用户名（账号）、密码和六位动态验证码即可登录（因系统设计需要人工审核，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"/>
        </w:rPr>
        <w:t>注册信息录入后不能登录，请电致0577-88825896人工审核）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276475" cy="1295400"/>
            <wp:effectExtent l="0" t="0" r="9525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4562475" cy="4105275"/>
            <wp:effectExtent l="0" t="0" r="9525" b="9525"/>
            <wp:docPr id="2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Calibri" w:hAnsi="Calibri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4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登录界面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宋体"/>
          <w:kern w:val="2"/>
          <w:sz w:val="21"/>
          <w:szCs w:val="21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三、项目申报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第四步：登录后进入“网上申报项目”界面（图5），您可以根据需要在申报项目尾部点击“项目申报”。如：申报2022年度的温州市工程建设优秀质量管理小组与QC成果，请选择申报项目中第8项，点击“项目申报”进入“温州市工程建设优秀质量管理小组与QC成果”申报，详见图6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72" w:firstLineChars="225"/>
        <w:jc w:val="center"/>
        <w:rPr>
          <w:rFonts w:hint="default" w:ascii="Calibri" w:hAnsi="Calibri" w:eastAsia="宋体" w:cs="宋体"/>
          <w:kern w:val="2"/>
          <w:sz w:val="21"/>
          <w:szCs w:val="21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514475" cy="838200"/>
            <wp:effectExtent l="0" t="0" r="9525" b="0"/>
            <wp:docPr id="1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4619625" cy="3343275"/>
            <wp:effectExtent l="0" t="0" r="9525" b="9525"/>
            <wp:docPr id="2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Calibri" w:hAnsi="Calibri" w:eastAsia="宋体" w:cs="宋体"/>
          <w:kern w:val="2"/>
          <w:sz w:val="21"/>
          <w:szCs w:val="21"/>
        </w:rPr>
      </w:pPr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5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项目申报界面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宋体"/>
          <w:kern w:val="2"/>
          <w:sz w:val="21"/>
          <w:szCs w:val="21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Calibri" w:hAnsi="Calibri" w:eastAsia="宋体" w:cs="宋体"/>
          <w:kern w:val="2"/>
          <w:sz w:val="21"/>
          <w:szCs w:val="21"/>
        </w:rPr>
      </w:pPr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581150" cy="571500"/>
            <wp:effectExtent l="0" t="0" r="0" b="0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076450" cy="838200"/>
            <wp:effectExtent l="0" t="0" r="0" b="0"/>
            <wp:docPr id="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IMG_2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543550" cy="3409950"/>
            <wp:effectExtent l="0" t="0" r="0" b="0"/>
            <wp:docPr id="1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IMG_2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6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温州市工程建设优秀质量管理小组与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QC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成果项目申报界面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宋体"/>
          <w:kern w:val="2"/>
          <w:sz w:val="21"/>
          <w:szCs w:val="21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第五步：填入申报项目名称，为便于后期统计，在填写申报项目名称时应遵循如下原则：</w:t>
      </w:r>
    </w:p>
    <w:p>
      <w:pPr>
        <w:keepNext w:val="0"/>
        <w:keepLines w:val="0"/>
        <w:widowControl w:val="0"/>
        <w:numPr>
          <w:ilvl w:val="0"/>
          <w:numId w:val="2"/>
        </w:numPr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申报温州市建设工程优质桩基工程、优质结构工程、优质钢结构工程、优质安装工程、优秀防水工程和瓯江杯（优质工程）时，请填写工程项目名称（全称）；</w:t>
      </w:r>
    </w:p>
    <w:p>
      <w:pPr>
        <w:keepNext w:val="0"/>
        <w:keepLines w:val="0"/>
        <w:widowControl w:val="0"/>
        <w:numPr>
          <w:ilvl w:val="0"/>
          <w:numId w:val="2"/>
        </w:numPr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申报温州市工程建设优秀质量管理小组与QC成果、工法和重大技术方案及科技成果时，请填写QC（小组活动）成果（课题）、工法和重大技术方案及科技成果名称（全称）；</w:t>
      </w:r>
    </w:p>
    <w:p>
      <w:pPr>
        <w:keepNext w:val="0"/>
        <w:keepLines w:val="0"/>
        <w:widowControl w:val="0"/>
        <w:numPr>
          <w:ilvl w:val="0"/>
          <w:numId w:val="2"/>
        </w:numPr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申报温州市建筑业优秀企业和建筑业行业先进协（分）会时，请填写单位名称；</w:t>
      </w:r>
    </w:p>
    <w:p>
      <w:pPr>
        <w:keepNext w:val="0"/>
        <w:keepLines w:val="0"/>
        <w:widowControl w:val="0"/>
        <w:numPr>
          <w:ilvl w:val="0"/>
          <w:numId w:val="2"/>
        </w:numPr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申报温州市建筑业优秀企业家、优秀建造师和优秀通联员时，请填写参评人员姓名；</w:t>
      </w:r>
    </w:p>
    <w:p>
      <w:pPr>
        <w:keepNext w:val="0"/>
        <w:keepLines w:val="0"/>
        <w:widowControl w:val="0"/>
        <w:numPr>
          <w:ilvl w:val="0"/>
          <w:numId w:val="2"/>
        </w:numPr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申报温州市建筑业职业技能竞赛时，请填写竞赛项目及领队姓名，当年只有一项竞赛项目时，可只填写领队姓名。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四、申报与评审结果查看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第六步：申报项目相关资料信息上传，因上传过程中不可保存，提交后不可修改，请依据申报或评审资料文件（申报录入界面前，如图6中所示或网站上下载）要求，准备好需上传指定格式的相关资料，一次性上传完毕，并点提交。提交后可在左侧“申报记录”中查看已申报项目（图7）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72" w:firstLineChars="225"/>
        <w:jc w:val="center"/>
        <w:rPr>
          <w:rFonts w:hint="eastAsia" w:ascii="Calibri" w:hAnsi="Calibri" w:eastAsia="宋体" w:cs="宋体"/>
          <w:kern w:val="2"/>
          <w:sz w:val="21"/>
          <w:szCs w:val="21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209675" cy="1447800"/>
            <wp:effectExtent l="0" t="0" r="9525" b="0"/>
            <wp:docPr id="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IMG_2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543550" cy="2619375"/>
            <wp:effectExtent l="0" t="0" r="0" b="9525"/>
            <wp:docPr id="1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 descr="IMG_2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7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申报记录界面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第七步 申报项目评审结束后，联合会工作人员将实时上传评审意见或结果，申报者可以登录点击申报项目后的“评审信息”，下载查看相关评审意见或结果，详见图8。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72" w:firstLineChars="225"/>
        <w:jc w:val="center"/>
        <w:rPr>
          <w:rFonts w:hint="eastAsia" w:ascii="Calibri" w:hAnsi="Calibri" w:eastAsia="宋体" w:cs="宋体"/>
          <w:kern w:val="2"/>
          <w:sz w:val="21"/>
          <w:szCs w:val="21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695450" cy="1000125"/>
            <wp:effectExtent l="0" t="0" r="0" b="9525"/>
            <wp:docPr id="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IMG_2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543550" cy="2905125"/>
            <wp:effectExtent l="0" t="0" r="0" b="9525"/>
            <wp:docPr id="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IMG_27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8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评审信息查看界面</w:t>
      </w:r>
    </w:p>
    <w:p>
      <w:pPr>
        <w:keepNext w:val="0"/>
        <w:keepLines w:val="0"/>
        <w:widowControl w:val="0"/>
        <w:numPr>
          <w:ilvl w:val="0"/>
          <w:numId w:val="3"/>
        </w:numPr>
        <w:suppressLineNumbers w:val="0"/>
        <w:spacing w:before="0" w:beforeAutospacing="0" w:after="0" w:afterAutospacing="0"/>
        <w:ind w:left="0" w:right="0" w:firstLine="720" w:firstLineChars="225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其他事宜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一个注册用户名（账号），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"/>
        </w:rPr>
        <w:t>允许申报个一个单位的多项申报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；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"/>
        </w:rPr>
        <w:t>一个注册用户名申报两个单位，后台自动识别为无效申报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（系统自动摘取注册时录入的申报单位名称）；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default" w:ascii="Calibri" w:hAnsi="Calibri" w:eastAsia="宋体" w:cs="宋体"/>
          <w:kern w:val="2"/>
          <w:sz w:val="21"/>
          <w:szCs w:val="21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项目信息修改：项目申报提交后发现申报信息有误，在申报项目截止日期前（超过申报期限申报数据无效），可使用申报时的用户名和申报项目名称（应与之前申报的完全一致）进行重新申报；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default" w:ascii="Calibri" w:hAnsi="Calibri" w:eastAsia="宋体" w:cs="宋体"/>
          <w:kern w:val="2"/>
          <w:sz w:val="21"/>
          <w:szCs w:val="21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用户信息修改：用户注册后用户名（账号）不可修改，登录后，可以修改“单位名称、姓名、联系电话和密码”，详见图9；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宋体"/>
          <w:kern w:val="2"/>
          <w:sz w:val="21"/>
          <w:szCs w:val="21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543550" cy="3714750"/>
            <wp:effectExtent l="0" t="0" r="0" b="0"/>
            <wp:docPr id="4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 descr="IMG_2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3771900" cy="628650"/>
            <wp:effectExtent l="0" t="0" r="0" b="0"/>
            <wp:docPr id="17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 descr="IMG_2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Calibri" w:hAnsi="Calibri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9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用户信息修改界面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用户密码忘记处理方案：用户在使用联合会“网上申报”系统时，若出现忘记密码情形，请电致申报界面下方的注册咨询电话0577-88825896，凭注册用户名、电话号码等信息进行密码重置，通常初始密码为：123456，并请及时进入“用户信息修改”界面进行密码的修改（图10）。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default" w:ascii="Calibri" w:hAnsi="Calibri" w:eastAsia="宋体" w:cs="宋体"/>
          <w:kern w:val="2"/>
          <w:sz w:val="18"/>
          <w:szCs w:val="18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申报过程中遇到网页技术问题，请电致申报界面下的</w:t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instrText xml:space="preserve"> HYPERLINK "http://www.cnvp.com.cn/" </w:instrText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eastAsia" w:ascii="仿宋" w:hAnsi="仿宋" w:eastAsia="仿宋" w:cs="仿宋"/>
          <w:kern w:val="2"/>
          <w:sz w:val="32"/>
          <w:szCs w:val="32"/>
        </w:rPr>
        <w:t>技术支持：捷点科技</w:t>
      </w: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 xml:space="preserve"> 服务电话：400-7111-263（图10）。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tabs>
          <w:tab w:val="left" w:pos="0"/>
        </w:tabs>
        <w:spacing w:before="0" w:beforeAutospacing="0" w:after="0" w:afterAutospacing="0"/>
        <w:ind w:leftChars="200" w:right="0" w:rightChars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tabs>
          <w:tab w:val="left" w:pos="0"/>
        </w:tabs>
        <w:spacing w:before="0" w:beforeAutospacing="0" w:after="0" w:afterAutospacing="0"/>
        <w:ind w:leftChars="200" w:right="0" w:rightChars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tabs>
          <w:tab w:val="left" w:pos="0"/>
        </w:tabs>
        <w:spacing w:before="0" w:beforeAutospacing="0" w:after="0" w:afterAutospacing="0"/>
        <w:ind w:leftChars="200" w:right="0" w:rightChars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221615</wp:posOffset>
            </wp:positionV>
            <wp:extent cx="1724025" cy="1038225"/>
            <wp:effectExtent l="0" t="0" r="9525" b="9525"/>
            <wp:wrapSquare wrapText="bothSides"/>
            <wp:docPr id="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IMG_2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tabs>
          <w:tab w:val="left" w:pos="0"/>
        </w:tabs>
        <w:spacing w:before="0" w:beforeAutospacing="0" w:after="0" w:afterAutospacing="0"/>
        <w:ind w:leftChars="200" w:right="0" w:rightChars="0"/>
        <w:jc w:val="left"/>
        <w:rPr>
          <w:rFonts w:hint="default" w:ascii="Calibri" w:hAnsi="Calibri" w:eastAsia="宋体" w:cs="宋体"/>
          <w:kern w:val="2"/>
          <w:sz w:val="18"/>
          <w:szCs w:val="18"/>
        </w:rPr>
      </w:pPr>
      <w:r>
        <w:rPr>
          <w:rFonts w:hint="default" w:ascii="Calibri" w:hAnsi="Calibri" w:eastAsia="宋体" w:cs="宋体"/>
          <w:kern w:val="2"/>
          <w:sz w:val="18"/>
          <w:szCs w:val="18"/>
          <w:lang w:val="en-US" w:eastAsia="zh-CN" w:bidi="ar"/>
        </w:rPr>
        <w:t xml:space="preserve">  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center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42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153670</wp:posOffset>
            </wp:positionV>
            <wp:extent cx="1571625" cy="1019175"/>
            <wp:effectExtent l="0" t="0" r="9525" b="9525"/>
            <wp:wrapSquare wrapText="bothSides"/>
            <wp:docPr id="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IMG_2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default" w:ascii="Calibri" w:hAnsi="Calibri" w:eastAsia="宋体" w:cs="宋体"/>
          <w:kern w:val="2"/>
          <w:sz w:val="21"/>
          <w:szCs w:val="21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-1819275</wp:posOffset>
            </wp:positionH>
            <wp:positionV relativeFrom="paragraph">
              <wp:posOffset>84455</wp:posOffset>
            </wp:positionV>
            <wp:extent cx="5543550" cy="4419600"/>
            <wp:effectExtent l="0" t="0" r="0" b="0"/>
            <wp:wrapSquare wrapText="bothSides"/>
            <wp:docPr id="18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IMG_2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474" w:bottom="1440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..ì.">
    <w:altName w:val="宋体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1F8FDA"/>
    <w:multiLevelType w:val="multilevel"/>
    <w:tmpl w:val="851F8FDA"/>
    <w:lvl w:ilvl="0" w:tentative="0">
      <w:start w:val="1"/>
      <w:numFmt w:val="chineseCounting"/>
      <w:suff w:val="nothing"/>
      <w:lvlText w:val="%1、"/>
      <w:lvlJc w:val="left"/>
      <w:pPr>
        <w:ind w:left="180" w:firstLine="0"/>
      </w:pPr>
      <w:rPr>
        <w:rFonts w:hint="eastAsia" w:ascii="宋体" w:hAnsi="宋体" w:eastAsia="宋体" w:cs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1">
    <w:nsid w:val="8E2528F4"/>
    <w:multiLevelType w:val="multilevel"/>
    <w:tmpl w:val="8E2528F4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仿宋" w:cs="Times New Roman"/>
        <w:sz w:val="32"/>
        <w:szCs w:val="32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2">
    <w:nsid w:val="24DA3C37"/>
    <w:multiLevelType w:val="multilevel"/>
    <w:tmpl w:val="24DA3C37"/>
    <w:lvl w:ilvl="0" w:tentative="0">
      <w:start w:val="5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3">
    <w:nsid w:val="494EF4AE"/>
    <w:multiLevelType w:val="multilevel"/>
    <w:tmpl w:val="494EF4AE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mMDM1MmZjZGMxNTNkMjVmZGNjNWE5MTBiZTVlYzUifQ=="/>
  </w:docVars>
  <w:rsids>
    <w:rsidRoot w:val="524A7C28"/>
    <w:rsid w:val="1B8E364A"/>
    <w:rsid w:val="524A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..ì." w:hAnsi="..ì." w:eastAsia="..ì." w:cs="Times New Roman"/>
      <w:color w:val="000000"/>
      <w:sz w:val="24"/>
      <w:szCs w:val="22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2023-10-08T06:41:00Z</dcterms:created>
  <dc:creator>小娟</dc:creator>
  <cp:lastModifiedBy>小娟</cp:lastModifiedBy>
  <dcterms:modified xsi:type="dcterms:W3CDTF">2023-10-08T07:29:47Z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07C770DC51294360A8A33734C0941FB3_13</vt:lpwstr>
  </property>
</Properties>
</file>